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D452D" w14:textId="551C33F6" w:rsidR="009F4CE8" w:rsidRDefault="009F4CE8" w:rsidP="009F4CE8">
      <w:pPr>
        <w:pStyle w:val="Normal0"/>
        <w:pBdr>
          <w:top w:val="single" w:sz="4" w:space="1" w:color="7F7F7F"/>
          <w:left w:val="nil"/>
          <w:bottom w:val="nil"/>
          <w:right w:val="nil"/>
          <w:between w:val="nil"/>
        </w:pBdr>
        <w:spacing w:after="0" w:line="780" w:lineRule="auto"/>
        <w:rPr>
          <w:b/>
          <w:smallCaps/>
          <w:color w:val="0071F8"/>
          <w:sz w:val="72"/>
          <w:szCs w:val="72"/>
        </w:rPr>
      </w:pPr>
      <w:r>
        <w:rPr>
          <w:noProof/>
        </w:rPr>
        <w:drawing>
          <wp:anchor distT="0" distB="0" distL="114300" distR="114300" simplePos="0" relativeHeight="251663360" behindDoc="1" locked="0" layoutInCell="1" allowOverlap="1" wp14:anchorId="1E2F1FDA" wp14:editId="61E71C48">
            <wp:simplePos x="0" y="0"/>
            <wp:positionH relativeFrom="column">
              <wp:posOffset>4184015</wp:posOffset>
            </wp:positionH>
            <wp:positionV relativeFrom="page">
              <wp:posOffset>914400</wp:posOffset>
            </wp:positionV>
            <wp:extent cx="2256564" cy="1196340"/>
            <wp:effectExtent l="0" t="0" r="0" b="381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60860" cy="1198617"/>
                    </a:xfrm>
                    <a:prstGeom prst="rect">
                      <a:avLst/>
                    </a:prstGeom>
                  </pic:spPr>
                </pic:pic>
              </a:graphicData>
            </a:graphic>
            <wp14:sizeRelH relativeFrom="page">
              <wp14:pctWidth>0</wp14:pctWidth>
            </wp14:sizeRelH>
            <wp14:sizeRelV relativeFrom="page">
              <wp14:pctHeight>0</wp14:pctHeight>
            </wp14:sizeRelV>
          </wp:anchor>
        </w:drawing>
      </w:r>
    </w:p>
    <w:p w14:paraId="7DBA84DC" w14:textId="7A100EFF" w:rsidR="009F4CE8" w:rsidRDefault="009F4CE8" w:rsidP="009F4CE8">
      <w:pPr>
        <w:pStyle w:val="Heading1"/>
      </w:pPr>
    </w:p>
    <w:p w14:paraId="2780953C" w14:textId="77777777" w:rsidR="009F4CE8" w:rsidRDefault="009F4CE8" w:rsidP="009F4CE8">
      <w:r>
        <w:rPr>
          <w:noProof/>
        </w:rPr>
        <mc:AlternateContent>
          <mc:Choice Requires="wps">
            <w:drawing>
              <wp:anchor distT="0" distB="0" distL="114300" distR="114300" simplePos="0" relativeHeight="251661312" behindDoc="0" locked="0" layoutInCell="1" allowOverlap="1" wp14:anchorId="59158001" wp14:editId="28DC79FC">
                <wp:simplePos x="0" y="0"/>
                <wp:positionH relativeFrom="column">
                  <wp:posOffset>-184150</wp:posOffset>
                </wp:positionH>
                <wp:positionV relativeFrom="page">
                  <wp:posOffset>8343265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A524D4" id="Rectangle 4" o:spid="_x0000_s1026" style="position:absolute;margin-left:-14.5pt;margin-top:656.95pt;width:483.6pt;height:116.4pt;z-index:25166131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" fillcolor="black [3213]" stroked="f" strokeweight="1pt">
                <w10:wrap anchory="page"/>
              </v:rect>
            </w:pict>
          </mc:Fallback>
        </mc:AlternateContent>
      </w:r>
      <w:r>
        <w:rPr>
          <w:noProof/>
        </w:rPr>
        <mc:AlternateContent>
          <mc:Choice Requires="wps">
            <w:drawing>
              <wp:anchor distT="0" distB="0" distL="114300" distR="114300" simplePos="0" relativeHeight="251662336" behindDoc="0" locked="0" layoutInCell="1" allowOverlap="1" wp14:anchorId="2D40874C" wp14:editId="1F9344C7">
                <wp:simplePos x="0" y="0"/>
                <wp:positionH relativeFrom="column">
                  <wp:posOffset>-69850</wp:posOffset>
                </wp:positionH>
                <wp:positionV relativeFrom="page">
                  <wp:posOffset>8489315</wp:posOffset>
                </wp:positionV>
                <wp:extent cx="5884545" cy="11887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27F3AEC1" w14:textId="12AF306F" w:rsidR="009F4CE8" w:rsidRPr="009F4CE8" w:rsidRDefault="009F4CE8" w:rsidP="009F4CE8">
                            <w:pPr>
                              <w:rPr>
                                <w:b/>
                                <w:bCs/>
                                <w:color w:val="FFFFFF" w:themeColor="background1"/>
                                <w:sz w:val="32"/>
                                <w:szCs w:val="32"/>
                              </w:rPr>
                            </w:pPr>
                            <w:r w:rsidRPr="009F4CE8">
                              <w:rPr>
                                <w:b/>
                                <w:bCs/>
                                <w:color w:val="FFFFFF" w:themeColor="background1"/>
                                <w:sz w:val="32"/>
                                <w:szCs w:val="32"/>
                              </w:rPr>
                              <w:t xml:space="preserve">HELEN BROWN </w:t>
                            </w:r>
                          </w:p>
                          <w:p w14:paraId="27A65BF9" w14:textId="65E1C32D" w:rsidR="009F4CE8" w:rsidRPr="009F4CE8" w:rsidRDefault="009F4CE8" w:rsidP="009F4CE8">
                            <w:pPr>
                              <w:rPr>
                                <w:b/>
                                <w:bCs/>
                                <w:color w:val="FFFFFF" w:themeColor="background1"/>
                                <w:sz w:val="32"/>
                                <w:szCs w:val="32"/>
                              </w:rPr>
                            </w:pPr>
                            <w:r w:rsidRPr="009F4CE8">
                              <w:rPr>
                                <w:b/>
                                <w:bCs/>
                                <w:color w:val="FFFFFF" w:themeColor="background1"/>
                                <w:sz w:val="32"/>
                                <w:szCs w:val="32"/>
                              </w:rPr>
                              <w:t>ABINGDON AND WHITNEY COLLEGE</w:t>
                            </w:r>
                          </w:p>
                          <w:p w14:paraId="7D020F8F" w14:textId="21097FAC" w:rsidR="009F4CE8" w:rsidRPr="009F4CE8" w:rsidRDefault="009F4CE8" w:rsidP="009F4CE8">
                            <w:pPr>
                              <w:rPr>
                                <w:b/>
                                <w:bCs/>
                                <w:color w:val="FFFFFF" w:themeColor="background1"/>
                                <w:sz w:val="32"/>
                                <w:szCs w:val="32"/>
                              </w:rPr>
                            </w:pPr>
                            <w:r w:rsidRPr="009F4CE8">
                              <w:rPr>
                                <w:b/>
                                <w:bCs/>
                                <w:color w:val="FFFFFF" w:themeColor="background1"/>
                                <w:sz w:val="32"/>
                                <w:szCs w:val="32"/>
                              </w:rPr>
                              <w:t>HEALTH T LEVELS</w:t>
                            </w:r>
                          </w:p>
                        </w:txbxContent>
                      </wps:txbx>
                      <wps:bodyPr rot="0" vert="horz" wrap="square" lIns="91440" tIns="45720" rIns="91440" bIns="45720" anchor="t" anchorCtr="0">
                        <a:noAutofit/>
                      </wps:bodyPr>
                    </wps:wsp>
                  </a:graphicData>
                </a:graphic>
              </wp:anchor>
            </w:drawing>
          </mc:Choice>
          <mc:Fallback>
            <w:pict>
              <v:shapetype w14:anchorId="2D40874C" id="_x0000_t202" coordsize="21600,21600" o:spt="202" path="m,l,21600r21600,l21600,xe">
                <v:stroke joinstyle="miter"/>
                <v:path gradientshapeok="t" o:connecttype="rect"/>
              </v:shapetype>
              <v:shape id="Text Box 2" o:spid="_x0000_s1026" type="#_x0000_t202" style="position:absolute;margin-left:-5.5pt;margin-top:668.45pt;width:463.35pt;height:93.6pt;z-index:25166233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" filled="f" stroked="f">
                <v:textbox>
                  <w:txbxContent>
                    <w:p w14:paraId="27F3AEC1" w14:textId="12AF306F" w:rsidR="009F4CE8" w:rsidRPr="009F4CE8" w:rsidRDefault="009F4CE8" w:rsidP="009F4CE8">
                      <w:pPr>
                        <w:rPr>
                          <w:b/>
                          <w:bCs/>
                          <w:color w:val="FFFFFF" w:themeColor="background1"/>
                          <w:sz w:val="32"/>
                          <w:szCs w:val="32"/>
                        </w:rPr>
                      </w:pPr>
                      <w:r w:rsidRPr="009F4CE8">
                        <w:rPr>
                          <w:b/>
                          <w:bCs/>
                          <w:color w:val="FFFFFF" w:themeColor="background1"/>
                          <w:sz w:val="32"/>
                          <w:szCs w:val="32"/>
                        </w:rPr>
                        <w:t xml:space="preserve">HELEN BROWN </w:t>
                      </w:r>
                    </w:p>
                    <w:p w14:paraId="27A65BF9" w14:textId="65E1C32D" w:rsidR="009F4CE8" w:rsidRPr="009F4CE8" w:rsidRDefault="009F4CE8" w:rsidP="009F4CE8">
                      <w:pPr>
                        <w:rPr>
                          <w:b/>
                          <w:bCs/>
                          <w:color w:val="FFFFFF" w:themeColor="background1"/>
                          <w:sz w:val="32"/>
                          <w:szCs w:val="32"/>
                        </w:rPr>
                      </w:pPr>
                      <w:r w:rsidRPr="009F4CE8">
                        <w:rPr>
                          <w:b/>
                          <w:bCs/>
                          <w:color w:val="FFFFFF" w:themeColor="background1"/>
                          <w:sz w:val="32"/>
                          <w:szCs w:val="32"/>
                        </w:rPr>
                        <w:t>ABINGDON AND WHITNEY COLLEGE</w:t>
                      </w:r>
                    </w:p>
                    <w:p w14:paraId="7D020F8F" w14:textId="21097FAC" w:rsidR="009F4CE8" w:rsidRPr="009F4CE8" w:rsidRDefault="009F4CE8" w:rsidP="009F4CE8">
                      <w:pPr>
                        <w:rPr>
                          <w:b/>
                          <w:bCs/>
                          <w:color w:val="FFFFFF" w:themeColor="background1"/>
                          <w:sz w:val="32"/>
                          <w:szCs w:val="32"/>
                        </w:rPr>
                      </w:pPr>
                      <w:r w:rsidRPr="009F4CE8">
                        <w:rPr>
                          <w:b/>
                          <w:bCs/>
                          <w:color w:val="FFFFFF" w:themeColor="background1"/>
                          <w:sz w:val="32"/>
                          <w:szCs w:val="32"/>
                        </w:rPr>
                        <w:t>HEALTH T LEVELS</w:t>
                      </w:r>
                    </w:p>
                  </w:txbxContent>
                </v:textbox>
                <w10:wrap anchory="page"/>
              </v:shape>
            </w:pict>
          </mc:Fallback>
        </mc:AlternateContent>
      </w:r>
      <w:r>
        <w:rPr>
          <w:noProof/>
        </w:rPr>
        <mc:AlternateContent>
          <mc:Choice Requires="wps">
            <w:drawing>
              <wp:anchor distT="0" distB="0" distL="114300" distR="114300" simplePos="0" relativeHeight="251659264" behindDoc="0" locked="0" layoutInCell="1" allowOverlap="1" wp14:anchorId="6FC25BC9" wp14:editId="0E481187">
                <wp:simplePos x="0" y="0"/>
                <wp:positionH relativeFrom="column">
                  <wp:posOffset>-184150</wp:posOffset>
                </wp:positionH>
                <wp:positionV relativeFrom="page">
                  <wp:posOffset>6609715</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4C6456" id="Rectangle 3" o:spid="_x0000_s1026" style="position:absolute;margin-left:-14.5pt;margin-top:520.45pt;width:483.6pt;height:116.4pt;z-index:25165926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" fillcolor="#e51c41" stroked="f" strokeweight="1pt">
                <w10:wrap anchory="page"/>
              </v:rect>
            </w:pict>
          </mc:Fallback>
        </mc:AlternateContent>
      </w:r>
      <w:r>
        <w:rPr>
          <w:noProof/>
        </w:rPr>
        <mc:AlternateContent>
          <mc:Choice Requires="wps">
            <w:drawing>
              <wp:anchor distT="0" distB="0" distL="114300" distR="114300" simplePos="0" relativeHeight="251660288" behindDoc="0" locked="0" layoutInCell="1" allowOverlap="1" wp14:anchorId="7DD523E8" wp14:editId="74CF8080">
                <wp:simplePos x="0" y="0"/>
                <wp:positionH relativeFrom="column">
                  <wp:posOffset>-76200</wp:posOffset>
                </wp:positionH>
                <wp:positionV relativeFrom="page">
                  <wp:posOffset>6743065</wp:posOffset>
                </wp:positionV>
                <wp:extent cx="5884545" cy="11887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2833A946" w14:textId="4605DE20" w:rsidR="009F4CE8" w:rsidRPr="009F4CE8" w:rsidRDefault="009F4CE8" w:rsidP="009F4CE8">
                            <w:pPr>
                              <w:rPr>
                                <w:b/>
                                <w:bCs/>
                                <w:color w:val="FFFFFF" w:themeColor="background1"/>
                                <w:sz w:val="76"/>
                                <w:szCs w:val="76"/>
                                <w:lang w:val="en-US"/>
                              </w:rPr>
                            </w:pPr>
                            <w:r>
                              <w:rPr>
                                <w:b/>
                                <w:bCs/>
                                <w:color w:val="FFFFFF" w:themeColor="background1"/>
                                <w:sz w:val="76"/>
                                <w:szCs w:val="76"/>
                                <w:lang w:val="en-US"/>
                              </w:rPr>
                              <w:t>CASE STUDY</w:t>
                            </w:r>
                          </w:p>
                        </w:txbxContent>
                      </wps:txbx>
                      <wps:bodyPr rot="0" vert="horz" wrap="square" lIns="91440" tIns="45720" rIns="91440" bIns="45720" anchor="t" anchorCtr="0">
                        <a:noAutofit/>
                      </wps:bodyPr>
                    </wps:wsp>
                  </a:graphicData>
                </a:graphic>
              </wp:anchor>
            </w:drawing>
          </mc:Choice>
          <mc:Fallback>
            <w:pict>
              <v:shape w14:anchorId="7DD523E8" id="_x0000_s1027" type="#_x0000_t202" style="position:absolute;margin-left:-6pt;margin-top:530.95pt;width:463.35pt;height:93.6pt;z-index:25166028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" filled="f" stroked="f">
                <v:textbox>
                  <w:txbxContent>
                    <w:p w14:paraId="2833A946" w14:textId="4605DE20" w:rsidR="009F4CE8" w:rsidRPr="009F4CE8" w:rsidRDefault="009F4CE8" w:rsidP="009F4CE8">
                      <w:pPr>
                        <w:rPr>
                          <w:b/>
                          <w:bCs/>
                          <w:color w:val="FFFFFF" w:themeColor="background1"/>
                          <w:sz w:val="76"/>
                          <w:szCs w:val="76"/>
                          <w:lang w:val="en-US"/>
                        </w:rPr>
                      </w:pPr>
                      <w:r>
                        <w:rPr>
                          <w:b/>
                          <w:bCs/>
                          <w:color w:val="FFFFFF" w:themeColor="background1"/>
                          <w:sz w:val="76"/>
                          <w:szCs w:val="76"/>
                          <w:lang w:val="en-US"/>
                        </w:rPr>
                        <w:t>CASE STUDY</w:t>
                      </w:r>
                    </w:p>
                  </w:txbxContent>
                </v:textbox>
                <w10:wrap anchory="page"/>
              </v:shape>
            </w:pict>
          </mc:Fallback>
        </mc:AlternateContent>
      </w:r>
    </w:p>
    <w:p w14:paraId="492E8257" w14:textId="77777777" w:rsidR="009F4CE8" w:rsidRDefault="009F4CE8" w:rsidP="009F4CE8"/>
    <w:p w14:paraId="152E2AA8" w14:textId="77777777" w:rsidR="009F4CE8" w:rsidRDefault="009F4CE8" w:rsidP="009F4CE8"/>
    <w:p w14:paraId="26210758" w14:textId="77777777" w:rsidR="009F4CE8" w:rsidRDefault="009F4CE8" w:rsidP="009F4CE8"/>
    <w:p w14:paraId="5AC8E99D" w14:textId="77777777" w:rsidR="009F4CE8" w:rsidRDefault="009F4CE8" w:rsidP="009F4CE8"/>
    <w:p w14:paraId="51C22487" w14:textId="77777777" w:rsidR="009F4CE8" w:rsidRDefault="009F4CE8" w:rsidP="009F4CE8"/>
    <w:p w14:paraId="41BCF14F" w14:textId="77777777" w:rsidR="009F4CE8" w:rsidRDefault="009F4CE8" w:rsidP="009F4CE8"/>
    <w:p w14:paraId="054C4228" w14:textId="77777777" w:rsidR="009F4CE8" w:rsidRDefault="009F4CE8" w:rsidP="009F4CE8"/>
    <w:p w14:paraId="6B1CD78D" w14:textId="77777777" w:rsidR="009F4CE8" w:rsidRDefault="009F4CE8" w:rsidP="009F4CE8"/>
    <w:p w14:paraId="52A10C2D" w14:textId="77777777" w:rsidR="009F4CE8" w:rsidRDefault="009F4CE8" w:rsidP="009F4CE8"/>
    <w:p w14:paraId="12E2D4B1" w14:textId="77777777" w:rsidR="009F4CE8" w:rsidRDefault="009F4CE8" w:rsidP="009F4CE8"/>
    <w:p w14:paraId="43069B3F" w14:textId="77777777" w:rsidR="009F4CE8" w:rsidRDefault="009F4CE8" w:rsidP="009F4CE8"/>
    <w:p w14:paraId="686BD444" w14:textId="77777777" w:rsidR="009F4CE8" w:rsidRDefault="009F4CE8" w:rsidP="009F4CE8"/>
    <w:p w14:paraId="227FF84A" w14:textId="77777777" w:rsidR="009F4CE8" w:rsidRDefault="009F4CE8" w:rsidP="009F4CE8"/>
    <w:p w14:paraId="17B38267" w14:textId="77777777" w:rsidR="009F4CE8" w:rsidRDefault="009F4CE8" w:rsidP="009F4CE8"/>
    <w:p w14:paraId="41AC56E2" w14:textId="77777777" w:rsidR="009F4CE8" w:rsidRDefault="009F4CE8" w:rsidP="009F4CE8"/>
    <w:p w14:paraId="5E1B8780" w14:textId="77777777" w:rsidR="009F4CE8" w:rsidRDefault="009F4CE8" w:rsidP="009F4CE8"/>
    <w:p w14:paraId="2811ECD0" w14:textId="77777777" w:rsidR="009F4CE8" w:rsidRDefault="009F4CE8" w:rsidP="009F4CE8"/>
    <w:p w14:paraId="434C95F5" w14:textId="77777777" w:rsidR="009F4CE8" w:rsidRDefault="009F4CE8" w:rsidP="009F4CE8"/>
    <w:p w14:paraId="65F52304" w14:textId="77777777" w:rsidR="009F4CE8" w:rsidRDefault="009F4CE8" w:rsidP="009F4CE8"/>
    <w:p w14:paraId="1505BDC8" w14:textId="77777777" w:rsidR="009F4CE8" w:rsidRDefault="009F4CE8" w:rsidP="009F4CE8"/>
    <w:p w14:paraId="10A90514" w14:textId="77777777" w:rsidR="009F4CE8" w:rsidRDefault="009F4CE8" w:rsidP="009F4CE8"/>
    <w:p w14:paraId="5CF3DE97" w14:textId="77777777" w:rsidR="009F4CE8" w:rsidRDefault="009F4CE8" w:rsidP="009F4CE8"/>
    <w:p w14:paraId="0000000D" w14:textId="3F34858A" w:rsidR="00F9326F" w:rsidRPr="009F4CE8" w:rsidRDefault="00357AF0" w:rsidP="009F4CE8">
      <w:r>
        <w:rPr>
          <w:b/>
          <w:sz w:val="24"/>
          <w:szCs w:val="24"/>
        </w:rPr>
        <w:lastRenderedPageBreak/>
        <w:t>A review of the process to establish T Level industry placements in clinical settings within Oxfordshire NHS trusts.</w:t>
      </w:r>
    </w:p>
    <w:p w14:paraId="0000000E" w14:textId="77777777" w:rsidR="00F9326F" w:rsidRDefault="00357AF0" w:rsidP="009F4CE8">
      <w:pPr>
        <w:pStyle w:val="Normal0"/>
        <w:spacing w:before="240" w:after="240" w:line="340" w:lineRule="auto"/>
        <w:rPr>
          <w:b/>
          <w:sz w:val="24"/>
          <w:szCs w:val="24"/>
        </w:rPr>
      </w:pPr>
      <w:r>
        <w:rPr>
          <w:b/>
          <w:sz w:val="24"/>
          <w:szCs w:val="24"/>
        </w:rPr>
        <w:t>Introduction</w:t>
      </w:r>
    </w:p>
    <w:p w14:paraId="0000000F" w14:textId="0473B9A9" w:rsidR="00F9326F" w:rsidRDefault="00357AF0" w:rsidP="009F4CE8">
      <w:pPr>
        <w:pStyle w:val="Normal0"/>
        <w:spacing w:after="0" w:line="340" w:lineRule="auto"/>
        <w:rPr>
          <w:sz w:val="24"/>
          <w:szCs w:val="24"/>
        </w:rPr>
      </w:pPr>
      <w:r>
        <w:rPr>
          <w:sz w:val="24"/>
          <w:szCs w:val="24"/>
        </w:rPr>
        <w:t xml:space="preserve">As a collaborative partner of the NHS TRIP project, </w:t>
      </w:r>
      <w:proofErr w:type="gramStart"/>
      <w:r>
        <w:rPr>
          <w:sz w:val="24"/>
          <w:szCs w:val="24"/>
        </w:rPr>
        <w:t>Abingdon</w:t>
      </w:r>
      <w:proofErr w:type="gramEnd"/>
      <w:r>
        <w:rPr>
          <w:sz w:val="24"/>
          <w:szCs w:val="24"/>
        </w:rPr>
        <w:t xml:space="preserve"> and Witney College (located in Oxfordshire) found it incredibly difficult to establish industry placements in clinical settings within their local NHS Trusts; Oxford Heath NHS Foundation Trust and Oxford University Hospitals NHS Trust (OUH trust).</w:t>
      </w:r>
    </w:p>
    <w:p w14:paraId="00000010" w14:textId="77777777" w:rsidR="00F9326F" w:rsidRDefault="00357AF0" w:rsidP="009F4CE8">
      <w:pPr>
        <w:pStyle w:val="Normal0"/>
        <w:spacing w:before="240" w:after="240" w:line="340" w:lineRule="auto"/>
        <w:rPr>
          <w:b/>
          <w:sz w:val="24"/>
          <w:szCs w:val="24"/>
        </w:rPr>
      </w:pPr>
      <w:r>
        <w:rPr>
          <w:b/>
          <w:sz w:val="24"/>
          <w:szCs w:val="24"/>
        </w:rPr>
        <w:t>Background</w:t>
      </w:r>
    </w:p>
    <w:p w14:paraId="00000011" w14:textId="2265A2A9" w:rsidR="00F9326F" w:rsidRDefault="75C1D075" w:rsidP="009F4CE8">
      <w:pPr>
        <w:pStyle w:val="Normal0"/>
        <w:spacing w:before="240" w:after="240" w:line="340" w:lineRule="auto"/>
        <w:rPr>
          <w:sz w:val="24"/>
          <w:szCs w:val="24"/>
        </w:rPr>
      </w:pPr>
      <w:r w:rsidRPr="75C1D075">
        <w:rPr>
          <w:sz w:val="24"/>
          <w:szCs w:val="24"/>
        </w:rPr>
        <w:t>Abingdon and Witney College have successfully delivered Level 1, Level 2 and Level 3 qualifications in Health and Social Care prior to moving to T levels and Transition Programmes in September 2021. The college engaged with the Capacity Delivery Fund (CDF) from 2018/2019 academic year to develop and grow employee relationships. Establishing local employers to engage with industry placements was not an issue in settings such as care homes but securing meaningful placements in clinical settings in local hospitals, GP surgeries and minor injury centres, for example, for students under the age of 18 was not possible. Exceptions occurred only if a family member was working in a clinical setting and was able to arrange a placement or some placement hours through their employer. The key challenges were student ages and the competition from Brookes University, with their students searching for clinical placements in a saturated marketplace. On top of this the Covid-19 pandemic added an entirely new level of challenge.</w:t>
      </w:r>
    </w:p>
    <w:p w14:paraId="00000012" w14:textId="66A64981" w:rsidR="00F9326F" w:rsidRDefault="00F9326F" w:rsidP="009F4CE8">
      <w:pPr>
        <w:pStyle w:val="Normal0"/>
        <w:spacing w:before="240" w:after="240" w:line="340" w:lineRule="auto"/>
        <w:rPr>
          <w:sz w:val="24"/>
          <w:szCs w:val="24"/>
        </w:rPr>
      </w:pPr>
    </w:p>
    <w:p w14:paraId="00000013" w14:textId="77777777" w:rsidR="00F9326F" w:rsidRDefault="00357AF0" w:rsidP="009F4CE8">
      <w:pPr>
        <w:pStyle w:val="Normal0"/>
        <w:spacing w:before="240" w:after="240" w:line="340" w:lineRule="auto"/>
        <w:rPr>
          <w:b/>
          <w:sz w:val="24"/>
          <w:szCs w:val="24"/>
        </w:rPr>
      </w:pPr>
      <w:r>
        <w:rPr>
          <w:b/>
          <w:sz w:val="24"/>
          <w:szCs w:val="24"/>
        </w:rPr>
        <w:t>Evaluation of the case</w:t>
      </w:r>
    </w:p>
    <w:p w14:paraId="00000014" w14:textId="77777777" w:rsidR="00F9326F" w:rsidRDefault="00357AF0" w:rsidP="009F4CE8">
      <w:pPr>
        <w:pStyle w:val="Normal0"/>
        <w:spacing w:before="240" w:after="240" w:line="340" w:lineRule="auto"/>
        <w:rPr>
          <w:sz w:val="24"/>
          <w:szCs w:val="24"/>
        </w:rPr>
      </w:pPr>
      <w:r>
        <w:rPr>
          <w:sz w:val="24"/>
          <w:szCs w:val="24"/>
        </w:rPr>
        <w:t>The case study will focus on the following:</w:t>
      </w:r>
    </w:p>
    <w:p w14:paraId="00000015"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College staff who have contributed towards our plight to secure industry placements in NHS clinical settings.</w:t>
      </w:r>
    </w:p>
    <w:p w14:paraId="00000016"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Attempts made and barriers faced</w:t>
      </w:r>
    </w:p>
    <w:p w14:paraId="00000017" w14:textId="77777777" w:rsidR="00F9326F" w:rsidRDefault="00357AF0" w:rsidP="009F4CE8">
      <w:pPr>
        <w:pStyle w:val="Normal0"/>
        <w:spacing w:before="240" w:after="240" w:line="340" w:lineRule="auto"/>
        <w:ind w:left="360"/>
        <w:rPr>
          <w:sz w:val="24"/>
          <w:szCs w:val="24"/>
        </w:rPr>
      </w:pPr>
      <w:r>
        <w:rPr>
          <w:sz w:val="24"/>
          <w:szCs w:val="24"/>
        </w:rPr>
        <w:lastRenderedPageBreak/>
        <w:t>·</w:t>
      </w:r>
      <w:r>
        <w:rPr>
          <w:rFonts w:ascii="Times New Roman" w:eastAsia="Times New Roman" w:hAnsi="Times New Roman" w:cs="Times New Roman"/>
          <w:sz w:val="14"/>
          <w:szCs w:val="14"/>
        </w:rPr>
        <w:t xml:space="preserve">       </w:t>
      </w:r>
      <w:r>
        <w:rPr>
          <w:sz w:val="24"/>
          <w:szCs w:val="24"/>
        </w:rPr>
        <w:t>Summary of meeting with Director of Education and Development, Oxford Health NHS Trust</w:t>
      </w:r>
    </w:p>
    <w:p w14:paraId="00000018" w14:textId="145ED426" w:rsidR="00F9326F" w:rsidRDefault="00F9326F" w:rsidP="009F4CE8">
      <w:pPr>
        <w:pStyle w:val="Normal0"/>
        <w:spacing w:before="240" w:after="240" w:line="340" w:lineRule="auto"/>
        <w:rPr>
          <w:sz w:val="24"/>
          <w:szCs w:val="24"/>
        </w:rPr>
      </w:pPr>
    </w:p>
    <w:p w14:paraId="00000019" w14:textId="77777777" w:rsidR="00F9326F" w:rsidRDefault="00357AF0" w:rsidP="009F4CE8">
      <w:pPr>
        <w:pStyle w:val="Normal0"/>
        <w:spacing w:before="240" w:after="240" w:line="340" w:lineRule="auto"/>
        <w:rPr>
          <w:sz w:val="24"/>
          <w:szCs w:val="24"/>
          <w:u w:val="single"/>
        </w:rPr>
      </w:pPr>
      <w:r>
        <w:rPr>
          <w:sz w:val="24"/>
          <w:szCs w:val="24"/>
          <w:u w:val="single"/>
        </w:rPr>
        <w:t>College staff who have contributed towards our plight to secure industry placements in NHS clinical settings.</w:t>
      </w:r>
    </w:p>
    <w:p w14:paraId="0000001A" w14:textId="14FD7A11" w:rsidR="00F9326F" w:rsidRDefault="00F9326F" w:rsidP="009F4CE8">
      <w:pPr>
        <w:pStyle w:val="Normal0"/>
        <w:spacing w:before="240" w:after="240" w:line="340" w:lineRule="auto"/>
        <w:rPr>
          <w:sz w:val="24"/>
          <w:szCs w:val="24"/>
        </w:rPr>
      </w:pPr>
    </w:p>
    <w:p w14:paraId="0000001B" w14:textId="77777777" w:rsidR="00F9326F" w:rsidRDefault="00357AF0" w:rsidP="009F4CE8">
      <w:pPr>
        <w:pStyle w:val="Normal0"/>
        <w:spacing w:before="240" w:after="240" w:line="340" w:lineRule="auto"/>
        <w:rPr>
          <w:sz w:val="24"/>
          <w:szCs w:val="24"/>
        </w:rPr>
      </w:pPr>
      <w:r>
        <w:rPr>
          <w:sz w:val="24"/>
          <w:szCs w:val="24"/>
        </w:rPr>
        <w:t>As part of the CDF funding, we started sourcing industry placement for Health and Social Care students with a focus on clinical settings. Prior to this, students had always completed a significant number of work placement hours in a range of health care settings, but these were not true clinical settings. CDF income was used to employ dedicated Industry Placement Co-ordinators (IPCs). Part of the focus for the Health T Level dedicated IPC was to establish industry placements within clinical settings.</w:t>
      </w:r>
    </w:p>
    <w:p w14:paraId="0000001C"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 IPC created an initial employer list of all types of suitable settings including prenatal clinics, minor injury departments, urgent care clinics, inpatient services, treatment clinics, public health clinics, nursing homes, community clinics, community nursing, blood banks, bold centres, primary care settings and other public and private settings.</w:t>
      </w:r>
    </w:p>
    <w:p w14:paraId="0000001D"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Staff within the T Level development and delivery team were also consulted and engaged in the process. Staff contributed suitable contacts they had from working in industry and suggested other possible routes to explore. This increased the initial employer list providing a substantial number of avenues to explore. Careers promoted alongside the T Level in Health were also explored including palliative care and ambulance care.</w:t>
      </w:r>
    </w:p>
    <w:p w14:paraId="0000001E" w14:textId="5B40A3DC"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Sourcing the correct contacts within the range of potential placements was the initial task. This was quite a simple process within care home settings and chains but more challenging outside of care homes.</w:t>
      </w:r>
    </w:p>
    <w:p w14:paraId="0000001F"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 college Employer Services team were consulted throughout the process and tasked with reaching out to employers not yet considered or reached after attempts from the IPC. They also engaged with the LEP.</w:t>
      </w:r>
    </w:p>
    <w:p w14:paraId="00000020" w14:textId="77777777" w:rsidR="00F9326F" w:rsidRDefault="00357AF0" w:rsidP="009F4CE8">
      <w:pPr>
        <w:pStyle w:val="Normal0"/>
        <w:spacing w:before="240" w:after="240" w:line="340" w:lineRule="auto"/>
        <w:ind w:left="360"/>
        <w:rPr>
          <w:sz w:val="24"/>
          <w:szCs w:val="24"/>
        </w:rPr>
      </w:pPr>
      <w:r>
        <w:rPr>
          <w:sz w:val="24"/>
          <w:szCs w:val="24"/>
        </w:rPr>
        <w:lastRenderedPageBreak/>
        <w:t>·</w:t>
      </w:r>
      <w:r>
        <w:rPr>
          <w:rFonts w:ascii="Times New Roman" w:eastAsia="Times New Roman" w:hAnsi="Times New Roman" w:cs="Times New Roman"/>
          <w:sz w:val="14"/>
          <w:szCs w:val="14"/>
        </w:rPr>
        <w:t xml:space="preserve">       </w:t>
      </w:r>
      <w:r>
        <w:rPr>
          <w:sz w:val="24"/>
          <w:szCs w:val="24"/>
        </w:rPr>
        <w:t>The college lead for developing T Levels attended all T Level webinars and networking opportunities with the intent to learn more from other providers about how they had set up agreements for T Level students in clinical settings. Regional network groups were also attended to further explore and learn from other colleges.</w:t>
      </w:r>
    </w:p>
    <w:p w14:paraId="00000021"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College Deputy Principal sought contacts within the local NHS Trusts to reach out at a higher level</w:t>
      </w:r>
    </w:p>
    <w:p w14:paraId="00000022" w14:textId="59DB05EA" w:rsidR="00F9326F" w:rsidRDefault="00F9326F" w:rsidP="009F4CE8">
      <w:pPr>
        <w:pStyle w:val="Normal0"/>
        <w:spacing w:before="240" w:after="240" w:line="340" w:lineRule="auto"/>
        <w:rPr>
          <w:sz w:val="24"/>
          <w:szCs w:val="24"/>
        </w:rPr>
      </w:pPr>
    </w:p>
    <w:p w14:paraId="00000023" w14:textId="77777777" w:rsidR="00F9326F" w:rsidRDefault="00357AF0" w:rsidP="009F4CE8">
      <w:pPr>
        <w:pStyle w:val="Normal0"/>
        <w:spacing w:before="240" w:after="240" w:line="340" w:lineRule="auto"/>
        <w:rPr>
          <w:sz w:val="24"/>
          <w:szCs w:val="24"/>
          <w:u w:val="single"/>
        </w:rPr>
      </w:pPr>
      <w:r>
        <w:rPr>
          <w:sz w:val="24"/>
          <w:szCs w:val="24"/>
          <w:u w:val="single"/>
        </w:rPr>
        <w:t>Attempts made and barriers faced</w:t>
      </w:r>
    </w:p>
    <w:p w14:paraId="00000024" w14:textId="77777777" w:rsidR="00F9326F" w:rsidRDefault="00357AF0" w:rsidP="009F4CE8">
      <w:pPr>
        <w:pStyle w:val="Normal0"/>
        <w:spacing w:before="240" w:after="240" w:line="340" w:lineRule="auto"/>
        <w:rPr>
          <w:sz w:val="24"/>
          <w:szCs w:val="24"/>
        </w:rPr>
      </w:pPr>
      <w:r>
        <w:rPr>
          <w:sz w:val="24"/>
          <w:szCs w:val="24"/>
        </w:rPr>
        <w:t>Summary of attempts</w:t>
      </w:r>
    </w:p>
    <w:p w14:paraId="00000025"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Letters were prepared and sent to all the contact names that had generated</w:t>
      </w:r>
    </w:p>
    <w:p w14:paraId="00000026"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Email communications were used where direct email addressed had been obtained</w:t>
      </w:r>
    </w:p>
    <w:p w14:paraId="00000027"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Follow up emails were sent</w:t>
      </w:r>
    </w:p>
    <w:p w14:paraId="00000028"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Several days were spent on the phone calling contacts from the generated employer lead list</w:t>
      </w:r>
    </w:p>
    <w:p w14:paraId="00000029"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Visits took place on few occasions</w:t>
      </w:r>
    </w:p>
    <w:p w14:paraId="0000002A"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Communications with higher level contacts were pursued on 4 occasions</w:t>
      </w:r>
    </w:p>
    <w:p w14:paraId="0000002B"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Other provider colleges websites were explored to research the types of health placements on offer with the T level</w:t>
      </w:r>
    </w:p>
    <w:p w14:paraId="0000002C"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 xml:space="preserve">Discussion with the college Head of </w:t>
      </w:r>
      <w:proofErr w:type="gramStart"/>
      <w:r>
        <w:rPr>
          <w:sz w:val="24"/>
          <w:szCs w:val="24"/>
        </w:rPr>
        <w:t>HE  to</w:t>
      </w:r>
      <w:proofErr w:type="gramEnd"/>
      <w:r>
        <w:rPr>
          <w:sz w:val="24"/>
          <w:szCs w:val="24"/>
        </w:rPr>
        <w:t xml:space="preserve"> follow up a lead from a meeting attended</w:t>
      </w:r>
    </w:p>
    <w:p w14:paraId="0000002D"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LinkedIn was utilised to reach individuals and target key NHS staff members</w:t>
      </w:r>
    </w:p>
    <w:p w14:paraId="0000002E"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A meeting was held with Helen Green, Director of Education and Development, Oxford Health NHS Trust</w:t>
      </w:r>
    </w:p>
    <w:p w14:paraId="0000002F" w14:textId="77777777" w:rsidR="00F9326F" w:rsidRDefault="00357AF0" w:rsidP="009F4CE8">
      <w:pPr>
        <w:pStyle w:val="Normal0"/>
        <w:spacing w:before="240" w:after="240" w:line="340" w:lineRule="auto"/>
        <w:rPr>
          <w:sz w:val="24"/>
          <w:szCs w:val="24"/>
        </w:rPr>
      </w:pPr>
      <w:r>
        <w:rPr>
          <w:sz w:val="24"/>
          <w:szCs w:val="24"/>
        </w:rPr>
        <w:t>Summary of barriers</w:t>
      </w:r>
    </w:p>
    <w:p w14:paraId="00000030" w14:textId="77777777" w:rsidR="00F9326F" w:rsidRDefault="00357AF0" w:rsidP="009F4CE8">
      <w:pPr>
        <w:pStyle w:val="Normal0"/>
        <w:spacing w:before="240" w:after="240" w:line="340" w:lineRule="auto"/>
        <w:ind w:left="360"/>
        <w:rPr>
          <w:sz w:val="24"/>
          <w:szCs w:val="24"/>
        </w:rPr>
      </w:pPr>
      <w:r>
        <w:rPr>
          <w:sz w:val="24"/>
          <w:szCs w:val="24"/>
        </w:rPr>
        <w:lastRenderedPageBreak/>
        <w:t>·</w:t>
      </w:r>
      <w:r>
        <w:rPr>
          <w:rFonts w:ascii="Times New Roman" w:eastAsia="Times New Roman" w:hAnsi="Times New Roman" w:cs="Times New Roman"/>
          <w:sz w:val="14"/>
          <w:szCs w:val="14"/>
        </w:rPr>
        <w:t xml:space="preserve">       </w:t>
      </w:r>
      <w:r>
        <w:rPr>
          <w:sz w:val="24"/>
          <w:szCs w:val="24"/>
        </w:rPr>
        <w:t>No new placements in clinical settings established from the distribution of the letters</w:t>
      </w:r>
    </w:p>
    <w:p w14:paraId="00000031"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Very little response to communications via email were received</w:t>
      </w:r>
    </w:p>
    <w:p w14:paraId="00000032"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Where responses were received it was to advise staff had no capacity at that time to discuss T Levels or Industry placements, students under the age of 18 could not be allowed into the clinical setting or staff had been moved to another setting within the NHS and therefore were not able to discuss the matter</w:t>
      </w:r>
    </w:p>
    <w:p w14:paraId="00000033"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 attempted communications by phone resulted in the same. A lot of time was spent calling contacts and requests were made for suggestions of who else they could recommend contacting</w:t>
      </w:r>
    </w:p>
    <w:p w14:paraId="00000034" w14:textId="1E1EED76" w:rsidR="00F9326F" w:rsidRDefault="75C1D075" w:rsidP="009F4CE8">
      <w:pPr>
        <w:pStyle w:val="Normal0"/>
        <w:spacing w:before="240" w:after="240" w:line="340" w:lineRule="auto"/>
        <w:ind w:left="360"/>
        <w:rPr>
          <w:sz w:val="24"/>
          <w:szCs w:val="24"/>
        </w:rPr>
      </w:pPr>
      <w:r w:rsidRPr="75C1D075">
        <w:rPr>
          <w:sz w:val="24"/>
          <w:szCs w:val="24"/>
        </w:rPr>
        <w:t>·</w:t>
      </w:r>
      <w:r w:rsidRPr="75C1D075">
        <w:rPr>
          <w:rFonts w:ascii="Times New Roman" w:eastAsia="Times New Roman" w:hAnsi="Times New Roman" w:cs="Times New Roman"/>
          <w:sz w:val="14"/>
          <w:szCs w:val="14"/>
        </w:rPr>
        <w:t xml:space="preserve">       </w:t>
      </w:r>
      <w:r w:rsidRPr="75C1D075">
        <w:rPr>
          <w:sz w:val="24"/>
          <w:szCs w:val="24"/>
        </w:rPr>
        <w:t>LinkedIn proved helpful to reach key named staff and this led to the meeting set up with Helen Green, Director of Education and Development, Oxford Health NHS Trust</w:t>
      </w:r>
    </w:p>
    <w:p w14:paraId="00000035" w14:textId="427EB76D" w:rsidR="00F9326F" w:rsidRDefault="00F9326F" w:rsidP="009F4CE8">
      <w:pPr>
        <w:pStyle w:val="Normal0"/>
        <w:spacing w:before="240" w:after="240" w:line="340" w:lineRule="auto"/>
        <w:rPr>
          <w:sz w:val="24"/>
          <w:szCs w:val="24"/>
        </w:rPr>
      </w:pPr>
    </w:p>
    <w:p w14:paraId="00000036" w14:textId="77777777" w:rsidR="00F9326F" w:rsidRDefault="00357AF0" w:rsidP="009F4CE8">
      <w:pPr>
        <w:pStyle w:val="Normal0"/>
        <w:spacing w:before="240" w:after="240" w:line="340" w:lineRule="auto"/>
        <w:rPr>
          <w:sz w:val="24"/>
          <w:szCs w:val="24"/>
          <w:u w:val="single"/>
        </w:rPr>
      </w:pPr>
      <w:r>
        <w:rPr>
          <w:sz w:val="24"/>
          <w:szCs w:val="24"/>
          <w:u w:val="single"/>
        </w:rPr>
        <w:t>Summary of meeting with Director of Education and Development, Oxford Health NHS Trust</w:t>
      </w:r>
    </w:p>
    <w:p w14:paraId="00000037"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Meeting with Helen Green was a positive step forward and gave a greater insight into challenges she also faces within the NHS and attempts to secure placements in clinical settings</w:t>
      </w:r>
    </w:p>
    <w:p w14:paraId="00000038"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As Director of Education and Development Helen has over 100 staff in her team working as an apprenticeship provider, as partner to Bucks trust, partner to Gloucester nursing apprenticeship, mental health teams, delivery of a master’s programme, establishing student nursing placements, statutory and mandatory education, and a range of qualifications from functional skills to Professional Doctorates.</w:t>
      </w:r>
    </w:p>
    <w:p w14:paraId="00000039"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Placements in healthcare are at a premium due to the increasing numbers of student nurses</w:t>
      </w:r>
    </w:p>
    <w:p w14:paraId="0000003A"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There are fewer placements available currently in Practice</w:t>
      </w:r>
    </w:p>
    <w:p w14:paraId="0000003B"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There has been an expansion in student numbers requiring a placement</w:t>
      </w:r>
    </w:p>
    <w:p w14:paraId="0000003C" w14:textId="77777777" w:rsidR="00F9326F" w:rsidRDefault="00357AF0" w:rsidP="009F4CE8">
      <w:pPr>
        <w:pStyle w:val="Normal0"/>
        <w:spacing w:before="240" w:after="240" w:line="340" w:lineRule="auto"/>
        <w:ind w:left="360"/>
        <w:rPr>
          <w:sz w:val="24"/>
          <w:szCs w:val="24"/>
        </w:rPr>
      </w:pPr>
      <w:r>
        <w:rPr>
          <w:sz w:val="24"/>
          <w:szCs w:val="24"/>
        </w:rPr>
        <w:lastRenderedPageBreak/>
        <w:t>·</w:t>
      </w:r>
      <w:r>
        <w:rPr>
          <w:rFonts w:ascii="Times New Roman" w:eastAsia="Times New Roman" w:hAnsi="Times New Roman" w:cs="Times New Roman"/>
          <w:sz w:val="14"/>
          <w:szCs w:val="14"/>
        </w:rPr>
        <w:t xml:space="preserve">       </w:t>
      </w:r>
      <w:r>
        <w:rPr>
          <w:sz w:val="24"/>
          <w:szCs w:val="24"/>
        </w:rPr>
        <w:t>Community nursing is not a suitable option because nurses are required to wear face coverings if someone else is with them. There are also strict protocols including sitting in the back of the car and they do not want to have placement students with them currently</w:t>
      </w:r>
    </w:p>
    <w:p w14:paraId="0000003D"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Community nurse office space is too small for social distancing</w:t>
      </w:r>
    </w:p>
    <w:p w14:paraId="0000003E"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In general, there is a decrease in goodwill in more areas within the NHS than ever before</w:t>
      </w:r>
    </w:p>
    <w:p w14:paraId="0000003F"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Her own team are worn out from the challenges of finding placements</w:t>
      </w:r>
    </w:p>
    <w:p w14:paraId="00000040"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There are possible opportunities for industry placements in non-clinical settings that would be useful for Management and Administration T Levels in the future and possibly for Digital T Levels. These opportunities are currently being explored</w:t>
      </w:r>
    </w:p>
    <w:p w14:paraId="00000041"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16–18-year-old students are difficult to place in clinical settings. Some cadet nurses were placed with the mental health team and then had to be moved because it was not age appropriate</w:t>
      </w:r>
    </w:p>
    <w:p w14:paraId="00000042"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Additional levels of PPE (fit 3) are required, social distancing challenges due to a lack of space</w:t>
      </w:r>
    </w:p>
    <w:p w14:paraId="00000043"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If covid precautions in NHS settings relax then placements can be explored again but the priority for T Level industry placement students will be low in the priorities</w:t>
      </w:r>
    </w:p>
    <w:p w14:paraId="00000044"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Only non-healthcare placements are currently available</w:t>
      </w:r>
    </w:p>
    <w:p w14:paraId="00000045" w14:textId="124FAD23" w:rsidR="00F9326F" w:rsidRDefault="00F9326F" w:rsidP="009F4CE8">
      <w:pPr>
        <w:pStyle w:val="Normal0"/>
        <w:spacing w:before="240" w:after="240" w:line="340" w:lineRule="auto"/>
        <w:rPr>
          <w:sz w:val="24"/>
          <w:szCs w:val="24"/>
          <w:u w:val="single"/>
        </w:rPr>
      </w:pPr>
    </w:p>
    <w:p w14:paraId="00000046" w14:textId="77777777" w:rsidR="00F9326F" w:rsidRDefault="00357AF0" w:rsidP="009F4CE8">
      <w:pPr>
        <w:pStyle w:val="Normal0"/>
        <w:spacing w:before="240" w:after="240" w:line="340" w:lineRule="auto"/>
        <w:rPr>
          <w:b/>
          <w:sz w:val="24"/>
          <w:szCs w:val="24"/>
        </w:rPr>
      </w:pPr>
      <w:r>
        <w:rPr>
          <w:b/>
          <w:sz w:val="24"/>
          <w:szCs w:val="24"/>
        </w:rPr>
        <w:t>Proposed solutions/changes</w:t>
      </w:r>
    </w:p>
    <w:p w14:paraId="00000047" w14:textId="39CF1D73" w:rsidR="00F9326F" w:rsidRDefault="75C1D075" w:rsidP="009F4CE8">
      <w:pPr>
        <w:pStyle w:val="Normal0"/>
        <w:spacing w:before="240" w:after="240" w:line="340" w:lineRule="auto"/>
        <w:ind w:left="360"/>
        <w:rPr>
          <w:sz w:val="24"/>
          <w:szCs w:val="24"/>
        </w:rPr>
      </w:pPr>
      <w:r w:rsidRPr="75C1D075">
        <w:rPr>
          <w:sz w:val="24"/>
          <w:szCs w:val="24"/>
        </w:rPr>
        <w:t>1.</w:t>
      </w:r>
      <w:r w:rsidRPr="75C1D075">
        <w:rPr>
          <w:sz w:val="14"/>
          <w:szCs w:val="14"/>
        </w:rPr>
        <w:t xml:space="preserve">       </w:t>
      </w:r>
      <w:r w:rsidRPr="75C1D075">
        <w:rPr>
          <w:sz w:val="24"/>
          <w:szCs w:val="24"/>
        </w:rPr>
        <w:t>From personal experience the key is to start early, not give up (even when every avenue explored comes to a dead end) and to remain persistent. Other colleges that have reported setting up successful placements with their local NHS Trusts have advised the relationship took a very long time to develop from initial conversations to having students on a placement (Weston College).</w:t>
      </w:r>
    </w:p>
    <w:p w14:paraId="00000048" w14:textId="15B1D7B5" w:rsidR="00F9326F" w:rsidRDefault="00F9326F" w:rsidP="009F4CE8">
      <w:pPr>
        <w:pStyle w:val="Normal0"/>
        <w:spacing w:before="240" w:after="240" w:line="340" w:lineRule="auto"/>
        <w:rPr>
          <w:sz w:val="24"/>
          <w:szCs w:val="24"/>
        </w:rPr>
      </w:pPr>
    </w:p>
    <w:p w14:paraId="00000049" w14:textId="77777777" w:rsidR="00F9326F" w:rsidRDefault="00357AF0" w:rsidP="009F4CE8">
      <w:pPr>
        <w:pStyle w:val="Normal0"/>
        <w:spacing w:before="240" w:after="240" w:line="340" w:lineRule="auto"/>
        <w:ind w:left="360"/>
        <w:rPr>
          <w:sz w:val="24"/>
          <w:szCs w:val="24"/>
        </w:rPr>
      </w:pPr>
      <w:r>
        <w:rPr>
          <w:sz w:val="24"/>
          <w:szCs w:val="24"/>
        </w:rPr>
        <w:lastRenderedPageBreak/>
        <w:t>2.</w:t>
      </w:r>
      <w:r>
        <w:rPr>
          <w:sz w:val="14"/>
          <w:szCs w:val="14"/>
        </w:rPr>
        <w:t xml:space="preserve">       </w:t>
      </w:r>
      <w:r>
        <w:rPr>
          <w:sz w:val="24"/>
          <w:szCs w:val="24"/>
        </w:rPr>
        <w:t>Engage all relevant people in the collaborative approach to securing placements but have a joined-up approach. Establishing a regular working group so communication and progress is monitored centrally, with a strategic approach applied is essential.</w:t>
      </w:r>
    </w:p>
    <w:p w14:paraId="0000004A" w14:textId="62ACF2E0" w:rsidR="00F9326F" w:rsidRDefault="00F9326F" w:rsidP="009F4CE8">
      <w:pPr>
        <w:pStyle w:val="Normal0"/>
        <w:spacing w:before="240" w:after="240" w:line="340" w:lineRule="auto"/>
        <w:rPr>
          <w:sz w:val="24"/>
          <w:szCs w:val="24"/>
        </w:rPr>
      </w:pPr>
    </w:p>
    <w:p w14:paraId="0000004B" w14:textId="77777777" w:rsidR="00F9326F" w:rsidRDefault="00357AF0" w:rsidP="009F4CE8">
      <w:pPr>
        <w:pStyle w:val="Normal0"/>
        <w:spacing w:before="240" w:after="240" w:line="340" w:lineRule="auto"/>
        <w:rPr>
          <w:b/>
          <w:sz w:val="24"/>
          <w:szCs w:val="24"/>
        </w:rPr>
      </w:pPr>
      <w:r>
        <w:rPr>
          <w:b/>
          <w:sz w:val="24"/>
          <w:szCs w:val="24"/>
        </w:rPr>
        <w:t>Recommendations</w:t>
      </w:r>
    </w:p>
    <w:p w14:paraId="0000004C"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 xml:space="preserve">After restrictions explore the possibilities of setting up placements at quieter times in the year </w:t>
      </w:r>
      <w:proofErr w:type="gramStart"/>
      <w:r>
        <w:rPr>
          <w:sz w:val="24"/>
          <w:szCs w:val="24"/>
        </w:rPr>
        <w:t>e.g.</w:t>
      </w:r>
      <w:proofErr w:type="gramEnd"/>
      <w:r>
        <w:rPr>
          <w:sz w:val="24"/>
          <w:szCs w:val="24"/>
        </w:rPr>
        <w:t xml:space="preserve"> during the summer holidays</w:t>
      </w:r>
    </w:p>
    <w:p w14:paraId="0000004D"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Explore the possibility of T Level students joining the Learning and Developing team so they go into clinical practice but are not assigned to clinical areas</w:t>
      </w:r>
    </w:p>
    <w:p w14:paraId="0000004E"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Explore the possibilities in Clinical Research Development. There might be a possibility where students can engage with clinical trials (some observations are required)</w:t>
      </w:r>
    </w:p>
    <w:p w14:paraId="0000004F"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Continue to try and contact Terry Gibb, Clinical Team Manager.</w:t>
      </w:r>
    </w:p>
    <w:p w14:paraId="00000050"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Maintain and establish monthly communications with the Director of Education and Development (Oxford Health NHS Trust)</w:t>
      </w:r>
    </w:p>
    <w:p w14:paraId="00000051"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Talk to independent sector placements as well</w:t>
      </w:r>
    </w:p>
    <w:p w14:paraId="00000052"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Continue to explore possibilities in GP surgeries, many are starting to see the value of students (seeing them as an asset)</w:t>
      </w:r>
    </w:p>
    <w:p w14:paraId="00000053" w14:textId="77777777" w:rsidR="00F9326F" w:rsidRDefault="00357AF0" w:rsidP="009F4CE8">
      <w:pPr>
        <w:pStyle w:val="Normal0"/>
        <w:spacing w:before="240" w:after="240" w:line="340" w:lineRule="auto"/>
        <w:ind w:left="360"/>
        <w:rPr>
          <w:sz w:val="24"/>
          <w:szCs w:val="24"/>
        </w:rPr>
      </w:pPr>
      <w:r>
        <w:rPr>
          <w:sz w:val="24"/>
          <w:szCs w:val="24"/>
        </w:rPr>
        <w:t>·</w:t>
      </w:r>
      <w:r>
        <w:rPr>
          <w:rFonts w:ascii="Times New Roman" w:eastAsia="Times New Roman" w:hAnsi="Times New Roman" w:cs="Times New Roman"/>
          <w:sz w:val="14"/>
          <w:szCs w:val="14"/>
        </w:rPr>
        <w:t xml:space="preserve">       </w:t>
      </w:r>
      <w:r>
        <w:rPr>
          <w:sz w:val="24"/>
          <w:szCs w:val="24"/>
        </w:rPr>
        <w:t>Create some case studies of T Level students and their route from classroom to placement to jobs</w:t>
      </w:r>
    </w:p>
    <w:p w14:paraId="00000054" w14:textId="1FEE5717" w:rsidR="00F9326F" w:rsidRDefault="00F9326F" w:rsidP="009F4CE8">
      <w:pPr>
        <w:pStyle w:val="Normal0"/>
        <w:spacing w:before="240" w:after="240" w:line="340" w:lineRule="auto"/>
        <w:rPr>
          <w:sz w:val="24"/>
          <w:szCs w:val="24"/>
        </w:rPr>
      </w:pPr>
    </w:p>
    <w:p w14:paraId="00000055" w14:textId="77777777" w:rsidR="00F9326F" w:rsidRDefault="00357AF0" w:rsidP="009F4CE8">
      <w:pPr>
        <w:pStyle w:val="Normal0"/>
        <w:spacing w:before="240" w:after="240" w:line="340" w:lineRule="auto"/>
        <w:rPr>
          <w:b/>
          <w:sz w:val="24"/>
          <w:szCs w:val="24"/>
        </w:rPr>
      </w:pPr>
      <w:r>
        <w:rPr>
          <w:b/>
          <w:sz w:val="24"/>
          <w:szCs w:val="24"/>
        </w:rPr>
        <w:t>Conclusion</w:t>
      </w:r>
    </w:p>
    <w:p w14:paraId="00000056" w14:textId="77777777" w:rsidR="00F9326F" w:rsidRDefault="00357AF0" w:rsidP="009F4CE8">
      <w:pPr>
        <w:pStyle w:val="Normal0"/>
        <w:spacing w:before="240" w:after="240" w:line="340" w:lineRule="auto"/>
        <w:rPr>
          <w:sz w:val="24"/>
          <w:szCs w:val="24"/>
        </w:rPr>
      </w:pPr>
      <w:r>
        <w:rPr>
          <w:sz w:val="24"/>
          <w:szCs w:val="24"/>
        </w:rPr>
        <w:t xml:space="preserve">Setting up T Level Industry placements in clinical settings within Oxfordshire is challenging and time consuming, mainly due to the restraints with students ages, the growing competition for fewer available placements and the required controls of Covid-19. To support T Level industry placements in clinical settings an agreement cross governmental department (DfE and NHS) </w:t>
      </w:r>
      <w:r>
        <w:rPr>
          <w:sz w:val="24"/>
          <w:szCs w:val="24"/>
        </w:rPr>
        <w:lastRenderedPageBreak/>
        <w:t>should be established, and this information filtered down to the relevant NHS staff. Key contacts should then be shared with local colleges to allow a timely pathway into NHS trusts to support setting up industry placements in clinical settings.</w:t>
      </w:r>
    </w:p>
    <w:p w14:paraId="00000057" w14:textId="158FCD6C" w:rsidR="00F9326F" w:rsidRDefault="00F9326F" w:rsidP="009F4CE8">
      <w:pPr>
        <w:pStyle w:val="Normal0"/>
        <w:spacing w:before="240" w:after="240" w:line="340" w:lineRule="auto"/>
        <w:rPr>
          <w:sz w:val="24"/>
          <w:szCs w:val="24"/>
          <w:u w:val="single"/>
        </w:rPr>
      </w:pPr>
    </w:p>
    <w:p w14:paraId="00000058" w14:textId="77777777" w:rsidR="00F9326F" w:rsidRDefault="00F9326F" w:rsidP="009F4CE8">
      <w:pPr>
        <w:pStyle w:val="Normal0"/>
        <w:pBdr>
          <w:top w:val="nil"/>
          <w:left w:val="nil"/>
          <w:bottom w:val="nil"/>
          <w:right w:val="nil"/>
          <w:between w:val="nil"/>
        </w:pBdr>
        <w:spacing w:after="0" w:line="340" w:lineRule="auto"/>
        <w:ind w:hanging="227"/>
        <w:rPr>
          <w:sz w:val="24"/>
          <w:szCs w:val="24"/>
        </w:rPr>
      </w:pPr>
    </w:p>
    <w:p w14:paraId="00000059" w14:textId="77777777" w:rsidR="00F9326F" w:rsidRDefault="00F9326F" w:rsidP="009F4CE8">
      <w:pPr>
        <w:pStyle w:val="Normal0"/>
        <w:pBdr>
          <w:top w:val="single" w:sz="4" w:space="1" w:color="7F7F7F"/>
          <w:left w:val="nil"/>
          <w:bottom w:val="nil"/>
          <w:right w:val="nil"/>
          <w:between w:val="nil"/>
        </w:pBdr>
        <w:spacing w:after="0" w:line="780" w:lineRule="auto"/>
        <w:rPr>
          <w:b/>
          <w:smallCaps/>
          <w:color w:val="00A068"/>
          <w:sz w:val="72"/>
          <w:szCs w:val="72"/>
        </w:rPr>
      </w:pPr>
    </w:p>
    <w:p w14:paraId="0000005A" w14:textId="77777777" w:rsidR="00F9326F" w:rsidRDefault="00F9326F" w:rsidP="009F4CE8">
      <w:pPr>
        <w:pStyle w:val="Normal0"/>
        <w:spacing w:after="0" w:line="240" w:lineRule="auto"/>
        <w:rPr>
          <w:b/>
          <w:smallCaps/>
          <w:color w:val="00A068"/>
          <w:sz w:val="72"/>
          <w:szCs w:val="72"/>
        </w:rPr>
      </w:pPr>
    </w:p>
    <w:sectPr w:rsidR="00F9326F" w:rsidSect="00357AF0">
      <w:headerReference w:type="default" r:id="rId12"/>
      <w:footerReference w:type="default" r:id="rId13"/>
      <w:pgSz w:w="11906" w:h="16838"/>
      <w:pgMar w:top="2410" w:right="707" w:bottom="1440" w:left="851"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7543" w14:textId="77777777" w:rsidR="0097043B" w:rsidRDefault="00357AF0">
      <w:pPr>
        <w:spacing w:after="0"/>
      </w:pPr>
      <w:r>
        <w:separator/>
      </w:r>
    </w:p>
  </w:endnote>
  <w:endnote w:type="continuationSeparator" w:id="0">
    <w:p w14:paraId="66FA9B23" w14:textId="77777777" w:rsidR="0097043B" w:rsidRDefault="00357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FEE9" w14:textId="77989E97" w:rsidR="00357AF0" w:rsidRPr="00357AF0" w:rsidRDefault="002A408C">
    <w:pPr>
      <w:pStyle w:val="Footer"/>
    </w:pPr>
    <w:r>
      <w:rPr>
        <w:sz w:val="22"/>
        <w:szCs w:val="22"/>
        <w:shd w:val="clear" w:color="auto" w:fill="FFFFFF"/>
      </w:rPr>
      <w:t xml:space="preserve">HSDC </w:t>
    </w:r>
    <w:r w:rsidR="00357AF0" w:rsidRPr="00357AF0">
      <w:rPr>
        <w:sz w:val="22"/>
        <w:szCs w:val="22"/>
        <w:shd w:val="clear" w:color="auto" w:fill="FFFFFF"/>
      </w:rPr>
      <w:t>is delivering this programme on behalf of the Education and Training Foundation. This programme is funded by the Department for Education.</w:t>
    </w:r>
  </w:p>
  <w:p w14:paraId="69E0D942" w14:textId="77777777" w:rsidR="00357AF0" w:rsidRPr="00357AF0" w:rsidRDefault="00357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BB4FA" w14:textId="77777777" w:rsidR="0097043B" w:rsidRDefault="00357AF0">
      <w:pPr>
        <w:spacing w:after="0"/>
      </w:pPr>
      <w:r>
        <w:separator/>
      </w:r>
    </w:p>
  </w:footnote>
  <w:footnote w:type="continuationSeparator" w:id="0">
    <w:p w14:paraId="0D642173" w14:textId="77777777" w:rsidR="0097043B" w:rsidRDefault="00357A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795E1AAD" w:rsidR="00F9326F" w:rsidRDefault="00F9326F">
    <w:pPr>
      <w:pStyle w:val="Normal0"/>
      <w:pBdr>
        <w:top w:val="nil"/>
        <w:left w:val="nil"/>
        <w:bottom w:val="nil"/>
        <w:right w:val="nil"/>
        <w:between w:val="nil"/>
      </w:pBdr>
      <w:tabs>
        <w:tab w:val="center" w:pos="4513"/>
        <w:tab w:val="right" w:pos="9026"/>
      </w:tabs>
      <w:spacing w:after="0" w:line="240" w:lineRule="auto"/>
      <w:jc w:val="right"/>
      <w:rPr>
        <w:color w:val="000000"/>
      </w:rPr>
    </w:pPr>
  </w:p>
  <w:p w14:paraId="0000005C" w14:textId="77777777" w:rsidR="00F9326F" w:rsidRDefault="00F9326F">
    <w:pPr>
      <w:pStyle w:val="Normal0"/>
      <w:pBdr>
        <w:top w:val="nil"/>
        <w:left w:val="nil"/>
        <w:bottom w:val="nil"/>
        <w:right w:val="nil"/>
        <w:between w:val="nil"/>
      </w:pBdr>
      <w:tabs>
        <w:tab w:val="center" w:pos="4513"/>
        <w:tab w:val="right" w:pos="9026"/>
      </w:tabs>
      <w:spacing w:after="0" w:line="240" w:lineRule="auto"/>
      <w:rPr>
        <w:color w:val="000000"/>
      </w:rPr>
    </w:pPr>
  </w:p>
  <w:p w14:paraId="0000005D" w14:textId="77777777" w:rsidR="00F9326F" w:rsidRDefault="00F9326F">
    <w:pPr>
      <w:pStyle w:val="Normal0"/>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67813"/>
    <w:multiLevelType w:val="multilevel"/>
    <w:tmpl w:val="A112CE60"/>
    <w:lvl w:ilvl="0">
      <w:start w:val="1"/>
      <w:numFmt w:val="decimal"/>
      <w:pStyle w:val="NumberedBulletPoints"/>
      <w:lvlText w:val="%1."/>
      <w:lvlJc w:val="left"/>
      <w:pPr>
        <w:tabs>
          <w:tab w:val="num" w:pos="720"/>
        </w:tabs>
        <w:ind w:left="720" w:hanging="720"/>
      </w:pPr>
    </w:lvl>
    <w:lvl w:ilvl="1">
      <w:start w:val="1"/>
      <w:numFmt w:val="decimal"/>
      <w:pStyle w:val="heading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C1D075"/>
    <w:rsid w:val="00073A63"/>
    <w:rsid w:val="002A408C"/>
    <w:rsid w:val="00357AF0"/>
    <w:rsid w:val="0097043B"/>
    <w:rsid w:val="009F4CE8"/>
    <w:rsid w:val="00F9326F"/>
    <w:rsid w:val="75C1D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B91C2F"/>
  <w15:docId w15:val="{04A610C5-5395-4FD6-9369-5C330E33E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0" w:line="440" w:lineRule="auto"/>
      <w:outlineLvl w:val="0"/>
    </w:pPr>
    <w:rPr>
      <w:color w:val="000000"/>
      <w:sz w:val="44"/>
      <w:szCs w:val="44"/>
    </w:rPr>
  </w:style>
  <w:style w:type="paragraph" w:styleId="Heading2">
    <w:name w:val="heading 2"/>
    <w:basedOn w:val="Normal"/>
    <w:next w:val="Normal"/>
    <w:uiPriority w:val="9"/>
    <w:semiHidden/>
    <w:unhideWhenUsed/>
    <w:qFormat/>
    <w:pPr>
      <w:keepNext/>
      <w:keepLines/>
      <w:spacing w:before="40"/>
      <w:ind w:left="576" w:hanging="576"/>
      <w:outlineLvl w:val="1"/>
    </w:pPr>
    <w:rPr>
      <w:color w:val="FDB913"/>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emiHidden/>
    <w:rsid w:val="00D432CB"/>
    <w:pPr>
      <w:spacing w:line="240" w:lineRule="atLeast"/>
    </w:pPr>
  </w:style>
  <w:style w:type="paragraph" w:customStyle="1" w:styleId="heading10">
    <w:name w:val="heading 10"/>
    <w:basedOn w:val="Normal0"/>
    <w:link w:val="Heading1Char"/>
    <w:semiHidden/>
    <w:rsid w:val="003D0BFE"/>
    <w:pPr>
      <w:spacing w:after="0" w:line="440" w:lineRule="exact"/>
      <w:outlineLvl w:val="0"/>
    </w:pPr>
    <w:rPr>
      <w:rFonts w:asciiTheme="minorHAnsi" w:eastAsiaTheme="minorEastAsia" w:hAnsiTheme="minorHAnsi" w:cstheme="minorBidi"/>
      <w:color w:val="000000" w:themeColor="text1"/>
      <w:spacing w:val="-10"/>
      <w:sz w:val="44"/>
      <w:szCs w:val="44"/>
      <w:lang w:val="en-US"/>
    </w:rPr>
  </w:style>
  <w:style w:type="paragraph" w:customStyle="1" w:styleId="heading20">
    <w:name w:val="heading 20"/>
    <w:basedOn w:val="Normal0"/>
    <w:next w:val="Normal0"/>
    <w:link w:val="Heading2Char"/>
    <w:uiPriority w:val="9"/>
    <w:semiHidden/>
    <w:rsid w:val="00AD6545"/>
    <w:pPr>
      <w:keepNext/>
      <w:keepLines/>
      <w:numPr>
        <w:ilvl w:val="1"/>
        <w:numId w:val="1"/>
      </w:numPr>
      <w:spacing w:before="40"/>
      <w:outlineLvl w:val="1"/>
    </w:pPr>
    <w:rPr>
      <w:rFonts w:asciiTheme="majorHAnsi" w:eastAsiaTheme="majorEastAsia" w:hAnsiTheme="majorHAnsi" w:cstheme="majorBidi"/>
      <w:color w:val="FDB913" w:themeColor="accent3"/>
      <w:sz w:val="26"/>
      <w:szCs w:val="26"/>
    </w:rPr>
  </w:style>
  <w:style w:type="table" w:customStyle="1" w:styleId="NormalTable0">
    <w:name w:val="Normal Table0"/>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0"/>
    <w:semiHidden/>
    <w:rsid w:val="00D432CB"/>
    <w:rPr>
      <w:rFonts w:asciiTheme="minorHAnsi" w:eastAsiaTheme="minorEastAsia" w:hAnsiTheme="minorHAnsi" w:cstheme="minorBidi"/>
      <w:color w:val="000000" w:themeColor="text1"/>
      <w:spacing w:val="-10"/>
      <w:sz w:val="44"/>
      <w:szCs w:val="44"/>
      <w:lang w:val="en-US" w:eastAsia="en-GB"/>
    </w:rPr>
  </w:style>
  <w:style w:type="paragraph" w:styleId="Header">
    <w:name w:val="header"/>
    <w:basedOn w:val="Normal0"/>
    <w:link w:val="HeaderChar"/>
    <w:uiPriority w:val="99"/>
    <w:semiHidden/>
    <w:rsid w:val="00FD07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432CB"/>
  </w:style>
  <w:style w:type="paragraph" w:styleId="Footer">
    <w:name w:val="footer"/>
    <w:basedOn w:val="Normal0"/>
    <w:link w:val="FooterChar"/>
    <w:uiPriority w:val="99"/>
    <w:rsid w:val="00FD07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32CB"/>
  </w:style>
  <w:style w:type="character" w:customStyle="1" w:styleId="Heading2Char">
    <w:name w:val="Heading 2 Char"/>
    <w:basedOn w:val="DefaultParagraphFont"/>
    <w:link w:val="heading20"/>
    <w:uiPriority w:val="9"/>
    <w:semiHidden/>
    <w:rsid w:val="00D432CB"/>
    <w:rPr>
      <w:rFonts w:asciiTheme="majorHAnsi" w:eastAsiaTheme="majorEastAsia" w:hAnsiTheme="majorHAnsi" w:cstheme="majorBidi"/>
      <w:color w:val="FDB913" w:themeColor="accent3"/>
      <w:sz w:val="26"/>
      <w:szCs w:val="26"/>
    </w:rPr>
  </w:style>
  <w:style w:type="paragraph" w:customStyle="1" w:styleId="MeetingTitle">
    <w:name w:val="Meeting Title"/>
    <w:basedOn w:val="Normal0"/>
    <w:link w:val="MeetingTitleChar"/>
    <w:qFormat/>
    <w:rsid w:val="00E86C47"/>
    <w:pPr>
      <w:pBdr>
        <w:top w:val="single" w:sz="4" w:space="1" w:color="7F7F7F" w:themeColor="text1" w:themeTint="80"/>
      </w:pBdr>
      <w:spacing w:after="0" w:line="780" w:lineRule="exact"/>
    </w:pPr>
    <w:rPr>
      <w:b/>
      <w:caps/>
      <w:color w:val="00A068" w:themeColor="accent1"/>
      <w:sz w:val="72"/>
      <w:szCs w:val="72"/>
    </w:rPr>
  </w:style>
  <w:style w:type="paragraph" w:customStyle="1" w:styleId="Textbody">
    <w:name w:val="Text body"/>
    <w:basedOn w:val="Normal0"/>
    <w:uiPriority w:val="1"/>
    <w:qFormat/>
    <w:rsid w:val="00853733"/>
    <w:pPr>
      <w:spacing w:after="0" w:line="380" w:lineRule="exact"/>
    </w:pPr>
    <w:rPr>
      <w:sz w:val="24"/>
      <w:szCs w:val="28"/>
    </w:rPr>
  </w:style>
  <w:style w:type="paragraph" w:customStyle="1" w:styleId="Agenda">
    <w:name w:val="Agenda"/>
    <w:basedOn w:val="Normal0"/>
    <w:uiPriority w:val="2"/>
    <w:qFormat/>
    <w:rsid w:val="00E86C47"/>
    <w:pPr>
      <w:pBdr>
        <w:top w:val="single" w:sz="4" w:space="1" w:color="7F7F7F" w:themeColor="text1" w:themeTint="80"/>
      </w:pBdr>
      <w:spacing w:before="120" w:after="0" w:line="300" w:lineRule="exact"/>
    </w:pPr>
    <w:rPr>
      <w:b/>
      <w:caps/>
      <w:color w:val="00A068" w:themeColor="accent1"/>
      <w:sz w:val="24"/>
      <w:szCs w:val="24"/>
    </w:rPr>
  </w:style>
  <w:style w:type="paragraph" w:styleId="ListParagraph">
    <w:name w:val="List Paragraph"/>
    <w:basedOn w:val="Normal0"/>
    <w:link w:val="ListParagraphChar"/>
    <w:uiPriority w:val="34"/>
    <w:semiHidden/>
    <w:rsid w:val="00D432CB"/>
    <w:pPr>
      <w:ind w:left="720"/>
      <w:contextualSpacing/>
    </w:pPr>
  </w:style>
  <w:style w:type="paragraph" w:customStyle="1" w:styleId="NumberedBulletPoints">
    <w:name w:val="Numbered Bullet Points"/>
    <w:basedOn w:val="ListParagraph"/>
    <w:link w:val="NumberedBulletPointsChar"/>
    <w:uiPriority w:val="3"/>
    <w:qFormat/>
    <w:rsid w:val="00853733"/>
    <w:pPr>
      <w:numPr>
        <w:numId w:val="2"/>
      </w:numPr>
      <w:spacing w:after="0" w:line="340" w:lineRule="exact"/>
    </w:pPr>
    <w:rPr>
      <w:sz w:val="24"/>
      <w:szCs w:val="28"/>
    </w:rPr>
  </w:style>
  <w:style w:type="numbering" w:customStyle="1" w:styleId="BulletPoints">
    <w:name w:val="Bullet Points"/>
    <w:basedOn w:val="NoList"/>
    <w:uiPriority w:val="99"/>
    <w:rsid w:val="00C80B9C"/>
  </w:style>
  <w:style w:type="paragraph" w:customStyle="1" w:styleId="Bulletpoint">
    <w:name w:val="Bullet point"/>
    <w:basedOn w:val="NumberedBulletPoints"/>
    <w:link w:val="BulletpointChar"/>
    <w:rsid w:val="00C80B9C"/>
    <w:pPr>
      <w:numPr>
        <w:numId w:val="0"/>
      </w:numPr>
      <w:ind w:left="227"/>
    </w:pPr>
  </w:style>
  <w:style w:type="character" w:customStyle="1" w:styleId="ListParagraphChar">
    <w:name w:val="List Paragraph Char"/>
    <w:basedOn w:val="DefaultParagraphFont"/>
    <w:link w:val="ListParagraph"/>
    <w:uiPriority w:val="34"/>
    <w:semiHidden/>
    <w:rsid w:val="00C80B9C"/>
  </w:style>
  <w:style w:type="character" w:customStyle="1" w:styleId="NumberedBulletPointsChar">
    <w:name w:val="Numbered Bullet Points Char"/>
    <w:basedOn w:val="ListParagraphChar"/>
    <w:link w:val="NumberedBulletPoints"/>
    <w:uiPriority w:val="3"/>
    <w:rsid w:val="00853733"/>
    <w:rPr>
      <w:sz w:val="24"/>
      <w:szCs w:val="28"/>
    </w:rPr>
  </w:style>
  <w:style w:type="character" w:customStyle="1" w:styleId="BulletpointChar">
    <w:name w:val="Bullet point Char"/>
    <w:basedOn w:val="NumberedBulletPointsChar"/>
    <w:link w:val="Bulletpoint"/>
    <w:rsid w:val="00C80B9C"/>
    <w:rPr>
      <w:sz w:val="28"/>
      <w:szCs w:val="28"/>
    </w:rPr>
  </w:style>
  <w:style w:type="paragraph" w:customStyle="1" w:styleId="DateandTime">
    <w:name w:val="Date and Time"/>
    <w:basedOn w:val="Normal0"/>
    <w:uiPriority w:val="1"/>
    <w:qFormat/>
    <w:rsid w:val="00853733"/>
    <w:pPr>
      <w:spacing w:after="0" w:line="380" w:lineRule="exact"/>
    </w:pPr>
    <w:rPr>
      <w:sz w:val="28"/>
      <w:szCs w:val="28"/>
    </w:rPr>
  </w:style>
  <w:style w:type="paragraph" w:customStyle="1" w:styleId="Quoteinquotebox">
    <w:name w:val="Quote in quote box"/>
    <w:basedOn w:val="MeetingTitle"/>
    <w:link w:val="QuoteinquoteboxChar"/>
    <w:qFormat/>
    <w:rsid w:val="00853733"/>
    <w:pPr>
      <w:pBdr>
        <w:top w:val="none" w:sz="0" w:space="0" w:color="auto"/>
      </w:pBdr>
    </w:pPr>
    <w:rPr>
      <w:color w:val="FFFFFF" w:themeColor="background1"/>
    </w:rPr>
  </w:style>
  <w:style w:type="character" w:customStyle="1" w:styleId="MeetingTitleChar">
    <w:name w:val="Meeting Title Char"/>
    <w:basedOn w:val="DefaultParagraphFont"/>
    <w:link w:val="MeetingTitle"/>
    <w:rsid w:val="00E86C47"/>
    <w:rPr>
      <w:b/>
      <w:caps/>
      <w:color w:val="00A068" w:themeColor="accent1"/>
      <w:sz w:val="72"/>
      <w:szCs w:val="72"/>
    </w:rPr>
  </w:style>
  <w:style w:type="character" w:customStyle="1" w:styleId="QuoteinquoteboxChar">
    <w:name w:val="Quote in quote box Char"/>
    <w:basedOn w:val="MeetingTitleChar"/>
    <w:link w:val="Quoteinquotebox"/>
    <w:rsid w:val="00853733"/>
    <w:rPr>
      <w:b/>
      <w:caps/>
      <w:color w:val="FFFFFF" w:themeColor="background1"/>
      <w:sz w:val="72"/>
      <w:szCs w:val="72"/>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A068"/>
      </a:accent1>
      <a:accent2>
        <a:srgbClr val="E51C41"/>
      </a:accent2>
      <a:accent3>
        <a:srgbClr val="FDB913"/>
      </a:accent3>
      <a:accent4>
        <a:srgbClr val="0071F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a/N9zXIOELjcETmOYyE+oVX2Jg==">AMUW2mWMFPMoP2T0feDJhlxltOQy0bNgFSvHbXzxU9GF1ZyWjFOiVoJ5UMJsm0B5NENMH/qc8/Qzakq3MID+XNGzBtMZcdKRynYtmy/J5BUBv1dKSuVX3bE=</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CDDAF6D-7918-4C9B-A54E-1D8BCD720F9B}">
  <ds:schemaRefs>
    <ds:schemaRef ds:uri="http://schemas.microsoft.com/office/2006/documentManagement/types"/>
    <ds:schemaRef ds:uri="http://purl.org/dc/term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dcmitype/"/>
    <ds:schemaRef ds:uri="2847a094-2edf-4950-a853-13ec668231ed"/>
    <ds:schemaRef ds:uri="414d2ded-29cc-4abd-a1df-c646721ce55b"/>
    <ds:schemaRef ds:uri="http://purl.org/dc/elements/1.1/"/>
  </ds:schemaRefs>
</ds:datastoreItem>
</file>

<file path=customXml/itemProps3.xml><?xml version="1.0" encoding="utf-8"?>
<ds:datastoreItem xmlns:ds="http://schemas.openxmlformats.org/officeDocument/2006/customXml" ds:itemID="{DE9DF171-08AA-4AAC-AEB2-A6AA406A949A}">
  <ds:schemaRefs>
    <ds:schemaRef ds:uri="http://schemas.microsoft.com/sharepoint/v3/contenttype/forms"/>
  </ds:schemaRefs>
</ds:datastoreItem>
</file>

<file path=customXml/itemProps4.xml><?xml version="1.0" encoding="utf-8"?>
<ds:datastoreItem xmlns:ds="http://schemas.openxmlformats.org/officeDocument/2006/customXml" ds:itemID="{EF69B4E4-2F08-47A2-B5E5-2F0A849D7B05}"/>
</file>

<file path=docProps/app.xml><?xml version="1.0" encoding="utf-8"?>
<Properties xmlns="http://schemas.openxmlformats.org/officeDocument/2006/extended-properties" xmlns:vt="http://schemas.openxmlformats.org/officeDocument/2006/docPropsVTypes">
  <Template>Normal</Template>
  <TotalTime>7</TotalTime>
  <Pages>8</Pages>
  <Words>1658</Words>
  <Characters>8755</Characters>
  <Application>Microsoft Office Word</Application>
  <DocSecurity>0</DocSecurity>
  <Lines>190</Lines>
  <Paragraphs>79</Paragraphs>
  <ScaleCrop>false</ScaleCrop>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Gifford</dc:creator>
  <cp:lastModifiedBy>Margaret Farrant</cp:lastModifiedBy>
  <cp:revision>5</cp:revision>
  <dcterms:created xsi:type="dcterms:W3CDTF">2020-11-11T12:19:00Z</dcterms:created>
  <dcterms:modified xsi:type="dcterms:W3CDTF">2022-10-18T08:48:00Z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y fmtid="{D5CDD505-2E9C-101B-9397-08002B2CF9AE}" pid="4" name="GrammarlyDocumentId">
    <vt:lpwstr>8ff045d78368e0f0310bfc5a8db264f48eb7e653603e1fcb94ebe31af8c1230f</vt:lpwstr>
  </property>
</Properties>
</file>